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 žiak, a aj iné osoby žijúce s nami v spoločnej domácnosti, prišli v priebehu ostatných dvoch týždňov do styku s osobami s podozrivými alebo chorými na ochorenie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za seba a žiaka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za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seba**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 alebo za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žiaka**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, že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mám**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alebo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má žiak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** za seba platnú výnimku z testovania a 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zakrúžkovať hodiace sa za zákonného zástupcu a/alebo žiaka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 Nevyhovujúce preškrtnúť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8/b.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 xml:space="preserve">Prílohy: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8/a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ListLabel1">
    <w:name w:val="ListLabel 1"/>
    <w:qFormat/>
    <w:rPr>
      <w:rFonts w:eastAsia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Trio_Office/6.2.8.2$Windows_x86 LibreOffice_project/</Application>
  <Pages>1</Pages>
  <Words>471</Words>
  <Characters>4102</Characters>
  <CharactersWithSpaces>4586</CharactersWithSpaces>
  <Paragraphs>21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2021-02-02T22:36:00Z</dcterms:created>
  <dc:creator>Hudák Milan</dc:creator>
  <dc:description/>
  <dc:language>sk-SK</dc:language>
  <cp:lastModifiedBy>pocitac</cp:lastModifiedBy>
  <cp:lastPrinted>2020-12-16T00:36:00Z</cp:lastPrinted>
  <dcterms:modified xsi:type="dcterms:W3CDTF">2021-02-04T22:20:00Z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